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25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7"/>
        <w:gridCol w:w="4061"/>
        <w:gridCol w:w="2297"/>
      </w:tblGrid>
      <w:tr w:rsidR="00911084" w14:paraId="4D88ABBC" w14:textId="77777777">
        <w:trPr>
          <w:trHeight w:val="1287"/>
          <w:jc w:val="center"/>
        </w:trPr>
        <w:tc>
          <w:tcPr>
            <w:tcW w:w="2667" w:type="dxa"/>
            <w:tcBorders>
              <w:top w:val="nil"/>
              <w:bottom w:val="nil"/>
              <w:right w:val="nil"/>
            </w:tcBorders>
            <w:hideMark/>
          </w:tcPr>
          <w:p w14:paraId="31C7BB01" w14:textId="77777777" w:rsidR="00911084" w:rsidRDefault="001C42BF">
            <w:pPr>
              <w:ind w:hanging="10"/>
              <w:jc w:val="left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7A31569" wp14:editId="467950FC">
                      <wp:simplePos x="0" y="0"/>
                      <wp:positionH relativeFrom="column">
                        <wp:posOffset>-82550</wp:posOffset>
                      </wp:positionH>
                      <wp:positionV relativeFrom="paragraph">
                        <wp:posOffset>621030</wp:posOffset>
                      </wp:positionV>
                      <wp:extent cx="5756910" cy="0"/>
                      <wp:effectExtent l="0" t="0" r="0" b="0"/>
                      <wp:wrapNone/>
                      <wp:docPr id="3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7569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C939DB" id="Line 10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pt,48.9pt" to="446.8pt,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"/>
                  </w:pict>
                </mc:Fallback>
              </mc:AlternateContent>
            </w:r>
          </w:p>
        </w:tc>
        <w:tc>
          <w:tcPr>
            <w:tcW w:w="4061" w:type="dxa"/>
            <w:tcBorders>
              <w:left w:val="nil"/>
              <w:right w:val="nil"/>
            </w:tcBorders>
            <w:hideMark/>
          </w:tcPr>
          <w:p w14:paraId="565DF558" w14:textId="77777777" w:rsidR="00911084" w:rsidRDefault="001C42BF">
            <w:pPr>
              <w:jc w:val="left"/>
            </w:pPr>
            <w:r>
              <w:rPr>
                <w:noProof/>
                <w:lang w:eastAsia="en-GB"/>
              </w:rPr>
              <w:drawing>
                <wp:inline distT="0" distB="0" distL="0" distR="0" wp14:anchorId="3724A67E" wp14:editId="14140C8A">
                  <wp:extent cx="2441575" cy="707390"/>
                  <wp:effectExtent l="0" t="0" r="0" b="0"/>
                  <wp:docPr id="1" name="Picture 1" descr="IMO-logo-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O-logo-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157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</w:tcBorders>
            <w:hideMark/>
          </w:tcPr>
          <w:p w14:paraId="6D9A24F5" w14:textId="77777777" w:rsidR="00911084" w:rsidRDefault="001C42BF">
            <w:pPr>
              <w:jc w:val="right"/>
            </w:pPr>
            <w:r>
              <w:rPr>
                <w:b/>
                <w:i/>
                <w:sz w:val="48"/>
                <w:szCs w:val="48"/>
              </w:rPr>
              <w:t>E</w:t>
            </w:r>
          </w:p>
        </w:tc>
      </w:tr>
    </w:tbl>
    <w:p w14:paraId="0F313852" w14:textId="77777777" w:rsidR="00911084" w:rsidRDefault="00911084">
      <w:bookmarkStart w:id="0" w:name="headings"/>
      <w:bookmarkEnd w:id="0"/>
    </w:p>
    <w:tbl>
      <w:tblPr>
        <w:tblW w:w="9157" w:type="dxa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692"/>
        <w:gridCol w:w="4465"/>
      </w:tblGrid>
      <w:tr w:rsidR="00911084" w14:paraId="4E4FEBB4" w14:textId="77777777">
        <w:trPr>
          <w:jc w:val="center"/>
        </w:trPr>
        <w:tc>
          <w:tcPr>
            <w:tcW w:w="4692" w:type="dxa"/>
          </w:tcPr>
          <w:p w14:paraId="6E4A6047" w14:textId="77777777" w:rsidR="00911084" w:rsidRDefault="00911084">
            <w:pPr>
              <w:spacing w:line="120" w:lineRule="exact"/>
              <w:jc w:val="left"/>
            </w:pPr>
          </w:p>
          <w:p w14:paraId="365C705D" w14:textId="081ADA4F" w:rsidR="00911084" w:rsidRPr="00304CF4" w:rsidRDefault="00304CF4">
            <w:pPr>
              <w:jc w:val="left"/>
              <w:rPr>
                <w:rFonts w:eastAsia="ＭＳ 明朝" w:hint="eastAsia"/>
                <w:caps/>
                <w:lang w:eastAsia="ja-JP"/>
              </w:rPr>
            </w:pPr>
            <w:bookmarkStart w:id="1" w:name="sub_committee"/>
            <w:bookmarkEnd w:id="1"/>
            <w:r w:rsidRPr="00304CF4">
              <w:rPr>
                <w:rFonts w:eastAsia="ＭＳ 明朝" w:hint="eastAsia"/>
                <w:caps/>
                <w:lang w:eastAsia="ja-JP"/>
              </w:rPr>
              <w:t>Joint</w:t>
            </w:r>
            <w:r>
              <w:rPr>
                <w:rFonts w:eastAsia="ＭＳ 明朝" w:hint="eastAsia"/>
                <w:caps/>
                <w:lang w:eastAsia="ja-JP"/>
              </w:rPr>
              <w:t xml:space="preserve"> IMO ITU experts group on maritime radiocommunication matters</w:t>
            </w:r>
          </w:p>
          <w:p w14:paraId="134F8145" w14:textId="3B489E8E" w:rsidR="00911084" w:rsidRPr="00304CF4" w:rsidRDefault="00304CF4">
            <w:pPr>
              <w:jc w:val="left"/>
              <w:rPr>
                <w:rFonts w:eastAsia="ＭＳ 明朝" w:hint="eastAsia"/>
                <w:lang w:eastAsia="ja-JP"/>
              </w:rPr>
            </w:pPr>
            <w:bookmarkStart w:id="2" w:name="session"/>
            <w:bookmarkEnd w:id="2"/>
            <w:r>
              <w:rPr>
                <w:rFonts w:eastAsia="ＭＳ 明朝" w:hint="eastAsia"/>
                <w:lang w:eastAsia="ja-JP"/>
              </w:rPr>
              <w:t>20th meeting</w:t>
            </w:r>
          </w:p>
          <w:p w14:paraId="6C1EF39A" w14:textId="7051D801" w:rsidR="00911084" w:rsidRDefault="001C42BF">
            <w:pPr>
              <w:spacing w:after="58"/>
              <w:jc w:val="left"/>
              <w:rPr>
                <w:lang w:eastAsia="ko-KR"/>
              </w:rPr>
            </w:pPr>
            <w:r>
              <w:t xml:space="preserve">Agenda </w:t>
            </w:r>
            <w:proofErr w:type="gramStart"/>
            <w:r>
              <w:t xml:space="preserve">item </w:t>
            </w:r>
            <w:bookmarkStart w:id="3" w:name="agenda"/>
            <w:bookmarkEnd w:id="3"/>
            <w:r w:rsidR="00265F6E" w:rsidRPr="00265F6E">
              <w:rPr>
                <w:rFonts w:hint="eastAsia"/>
                <w:highlight w:val="yellow"/>
                <w:lang w:eastAsia="ko-KR"/>
              </w:rPr>
              <w:t>?</w:t>
            </w:r>
            <w:proofErr w:type="gramEnd"/>
          </w:p>
        </w:tc>
        <w:tc>
          <w:tcPr>
            <w:tcW w:w="4465" w:type="dxa"/>
          </w:tcPr>
          <w:p w14:paraId="7A745C58" w14:textId="77777777" w:rsidR="00911084" w:rsidRPr="00DE73AA" w:rsidRDefault="00911084">
            <w:pPr>
              <w:spacing w:line="120" w:lineRule="exact"/>
              <w:jc w:val="right"/>
              <w:rPr>
                <w:lang w:val="fr-FR"/>
              </w:rPr>
            </w:pPr>
          </w:p>
          <w:p w14:paraId="5D07907B" w14:textId="372E7DAE" w:rsidR="00911084" w:rsidRPr="00DE73AA" w:rsidRDefault="00304CF4">
            <w:pPr>
              <w:tabs>
                <w:tab w:val="clear" w:pos="851"/>
              </w:tabs>
              <w:jc w:val="right"/>
              <w:rPr>
                <w:lang w:val="fr-FR" w:eastAsia="ko-KR"/>
              </w:rPr>
            </w:pPr>
            <w:bookmarkStart w:id="4" w:name="symbol"/>
            <w:bookmarkEnd w:id="4"/>
            <w:r>
              <w:rPr>
                <w:rFonts w:eastAsia="ＭＳ 明朝" w:hint="eastAsia"/>
                <w:lang w:val="fr-FR" w:eastAsia="ja-JP"/>
              </w:rPr>
              <w:t>IMO/ITU EG 20</w:t>
            </w:r>
            <w:r w:rsidR="00265F6E">
              <w:rPr>
                <w:rFonts w:hint="eastAsia"/>
                <w:lang w:val="fr-FR" w:eastAsia="ko-KR"/>
              </w:rPr>
              <w:t>/INF. XX</w:t>
            </w:r>
          </w:p>
          <w:p w14:paraId="063EA9E9" w14:textId="77680A39" w:rsidR="00911084" w:rsidRPr="00DE73AA" w:rsidRDefault="00304CF4" w:rsidP="00CC53DC">
            <w:pPr>
              <w:tabs>
                <w:tab w:val="clear" w:pos="851"/>
              </w:tabs>
              <w:jc w:val="right"/>
              <w:rPr>
                <w:lang w:val="fr-FR"/>
              </w:rPr>
            </w:pPr>
            <w:bookmarkStart w:id="5" w:name="date"/>
            <w:bookmarkEnd w:id="5"/>
            <w:r>
              <w:rPr>
                <w:rFonts w:eastAsia="ＭＳ 明朝" w:hint="eastAsia"/>
                <w:lang w:val="fr-FR" w:eastAsia="ja-JP"/>
              </w:rPr>
              <w:t xml:space="preserve">DD MM </w:t>
            </w:r>
            <w:r w:rsidR="001C42BF" w:rsidRPr="00DE73AA">
              <w:rPr>
                <w:lang w:val="fr-FR"/>
              </w:rPr>
              <w:t>20</w:t>
            </w:r>
            <w:r w:rsidR="00804000">
              <w:rPr>
                <w:lang w:val="fr-FR"/>
              </w:rPr>
              <w:t>2</w:t>
            </w:r>
            <w:r w:rsidR="006B35F0">
              <w:rPr>
                <w:lang w:val="fr-FR"/>
              </w:rPr>
              <w:t>4</w:t>
            </w:r>
          </w:p>
          <w:p w14:paraId="2D090059" w14:textId="48032C24" w:rsidR="00911084" w:rsidRDefault="001C42BF">
            <w:pPr>
              <w:tabs>
                <w:tab w:val="clear" w:pos="851"/>
              </w:tabs>
              <w:spacing w:after="58"/>
              <w:ind w:left="-924"/>
              <w:jc w:val="right"/>
            </w:pPr>
            <w:bookmarkStart w:id="6" w:name="language"/>
            <w:bookmarkEnd w:id="6"/>
            <w:r>
              <w:t>Language: ENGLISH</w:t>
            </w:r>
          </w:p>
          <w:p w14:paraId="4D5F32B8" w14:textId="5D3D2CB0" w:rsidR="00DD2A0C" w:rsidRDefault="00DD2A0C">
            <w:pPr>
              <w:tabs>
                <w:tab w:val="clear" w:pos="851"/>
              </w:tabs>
              <w:spacing w:after="58"/>
              <w:ind w:left="-924"/>
              <w:jc w:val="right"/>
            </w:pPr>
            <w:r>
              <w:t xml:space="preserve">Pre-session public release: </w:t>
            </w:r>
            <w:sdt>
              <w:sdtPr>
                <w:rPr>
                  <w:noProof/>
                  <w:lang w:eastAsia="en-GB"/>
                </w:rPr>
                <w:id w:val="497314832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265F6E">
                  <w:rPr>
                    <w:rFonts w:ascii="ＭＳ ゴシック" w:eastAsia="ＭＳ ゴシック" w:hAnsi="ＭＳ ゴシック" w:hint="eastAsia"/>
                    <w:noProof/>
                    <w:lang w:eastAsia="en-GB"/>
                  </w:rPr>
                  <w:t>☒</w:t>
                </w:r>
              </w:sdtContent>
            </w:sdt>
          </w:p>
          <w:p w14:paraId="58299542" w14:textId="77777777" w:rsidR="00DD2A0C" w:rsidRDefault="00DD2A0C">
            <w:pPr>
              <w:tabs>
                <w:tab w:val="clear" w:pos="851"/>
              </w:tabs>
              <w:spacing w:after="58"/>
              <w:ind w:left="-924"/>
              <w:jc w:val="right"/>
            </w:pPr>
          </w:p>
        </w:tc>
      </w:tr>
    </w:tbl>
    <w:p w14:paraId="6B12335A" w14:textId="77777777" w:rsidR="00911084" w:rsidRDefault="00911084" w:rsidP="00DD2A0C">
      <w:pPr>
        <w:tabs>
          <w:tab w:val="clear" w:pos="851"/>
        </w:tabs>
      </w:pPr>
    </w:p>
    <w:p w14:paraId="3448F12B" w14:textId="54B3290D" w:rsidR="00911084" w:rsidRPr="00304CF4" w:rsidRDefault="00304CF4">
      <w:pPr>
        <w:tabs>
          <w:tab w:val="clear" w:pos="851"/>
        </w:tabs>
        <w:jc w:val="center"/>
        <w:rPr>
          <w:rFonts w:ascii="Arial Bold" w:eastAsia="ＭＳ 明朝" w:hAnsi="Arial Bold" w:hint="eastAsia"/>
          <w:b/>
          <w:caps/>
          <w:lang w:eastAsia="ja-JP"/>
        </w:rPr>
      </w:pPr>
      <w:r>
        <w:rPr>
          <w:rFonts w:ascii="Arial Bold" w:eastAsia="ＭＳ 明朝" w:hAnsi="Arial Bold" w:hint="eastAsia"/>
          <w:b/>
          <w:caps/>
          <w:lang w:eastAsia="ja-JP"/>
        </w:rPr>
        <w:t>any other business</w:t>
      </w:r>
    </w:p>
    <w:p w14:paraId="6D58C0A1" w14:textId="77777777" w:rsidR="00911084" w:rsidRDefault="00911084">
      <w:pPr>
        <w:tabs>
          <w:tab w:val="clear" w:pos="851"/>
        </w:tabs>
        <w:jc w:val="center"/>
        <w:rPr>
          <w:b/>
        </w:rPr>
      </w:pPr>
    </w:p>
    <w:p w14:paraId="00E2E1AB" w14:textId="70B65462" w:rsidR="00F41638" w:rsidRDefault="00265F6E">
      <w:pPr>
        <w:tabs>
          <w:tab w:val="clear" w:pos="851"/>
        </w:tabs>
        <w:jc w:val="center"/>
        <w:rPr>
          <w:b/>
          <w:lang w:eastAsia="ko-KR"/>
        </w:rPr>
      </w:pPr>
      <w:r>
        <w:rPr>
          <w:rFonts w:hint="eastAsia"/>
          <w:b/>
          <w:lang w:eastAsia="ko-KR"/>
        </w:rPr>
        <w:t>IALA</w:t>
      </w:r>
      <w:r>
        <w:rPr>
          <w:b/>
          <w:lang w:eastAsia="ko-KR"/>
        </w:rPr>
        <w:t>’</w:t>
      </w:r>
      <w:r>
        <w:rPr>
          <w:rFonts w:hint="eastAsia"/>
          <w:b/>
          <w:lang w:eastAsia="ko-KR"/>
        </w:rPr>
        <w:t xml:space="preserve">s </w:t>
      </w:r>
      <w:r w:rsidR="005E15D6">
        <w:rPr>
          <w:rFonts w:hint="eastAsia"/>
          <w:b/>
          <w:lang w:eastAsia="ko-KR"/>
        </w:rPr>
        <w:t>work</w:t>
      </w:r>
      <w:r>
        <w:rPr>
          <w:rFonts w:hint="eastAsia"/>
          <w:b/>
          <w:lang w:eastAsia="ko-KR"/>
        </w:rPr>
        <w:t xml:space="preserve"> for the development of use cases </w:t>
      </w:r>
      <w:r w:rsidR="005E15D6">
        <w:rPr>
          <w:rFonts w:hint="eastAsia"/>
          <w:b/>
          <w:lang w:eastAsia="ko-KR"/>
        </w:rPr>
        <w:t>and service requirements on</w:t>
      </w:r>
      <w:r>
        <w:rPr>
          <w:rFonts w:hint="eastAsia"/>
          <w:b/>
          <w:lang w:eastAsia="ko-KR"/>
        </w:rPr>
        <w:t xml:space="preserve"> Marine AtoN </w:t>
      </w:r>
      <w:r w:rsidR="005E15D6">
        <w:rPr>
          <w:rFonts w:hint="eastAsia"/>
          <w:b/>
          <w:lang w:eastAsia="ko-KR"/>
        </w:rPr>
        <w:t>to support the development of</w:t>
      </w:r>
      <w:r>
        <w:rPr>
          <w:rFonts w:hint="eastAsia"/>
          <w:b/>
          <w:lang w:eastAsia="ko-KR"/>
        </w:rPr>
        <w:t xml:space="preserve"> IMT-2030 standardization</w:t>
      </w:r>
    </w:p>
    <w:p w14:paraId="1AF8164B" w14:textId="77777777" w:rsidR="00F41638" w:rsidRDefault="00F41638">
      <w:pPr>
        <w:tabs>
          <w:tab w:val="clear" w:pos="851"/>
        </w:tabs>
        <w:jc w:val="center"/>
        <w:rPr>
          <w:b/>
        </w:rPr>
      </w:pPr>
    </w:p>
    <w:p w14:paraId="3A7C056D" w14:textId="141DF7BF" w:rsidR="00911084" w:rsidRDefault="001C42BF">
      <w:pPr>
        <w:tabs>
          <w:tab w:val="clear" w:pos="851"/>
        </w:tabs>
        <w:jc w:val="center"/>
        <w:rPr>
          <w:b/>
          <w:lang w:eastAsia="ko-KR"/>
        </w:rPr>
      </w:pPr>
      <w:r>
        <w:rPr>
          <w:b/>
        </w:rPr>
        <w:t>Submitted by</w:t>
      </w:r>
      <w:r w:rsidR="00265F6E">
        <w:rPr>
          <w:rFonts w:hint="eastAsia"/>
          <w:b/>
          <w:lang w:eastAsia="ko-KR"/>
        </w:rPr>
        <w:t xml:space="preserve"> IALA</w:t>
      </w:r>
    </w:p>
    <w:p w14:paraId="42E90532" w14:textId="77777777" w:rsidR="00911084" w:rsidRDefault="00911084">
      <w:pPr>
        <w:tabs>
          <w:tab w:val="clear" w:pos="851"/>
        </w:tabs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132" w:type="dxa"/>
          <w:right w:w="132" w:type="dxa"/>
        </w:tblCellMar>
        <w:tblLook w:val="0000" w:firstRow="0" w:lastRow="0" w:firstColumn="0" w:lastColumn="0" w:noHBand="0" w:noVBand="0"/>
      </w:tblPr>
      <w:tblGrid>
        <w:gridCol w:w="2245"/>
        <w:gridCol w:w="6755"/>
      </w:tblGrid>
      <w:tr w:rsidR="00911084" w14:paraId="11F2D79D" w14:textId="77777777">
        <w:trPr>
          <w:jc w:val="center"/>
        </w:trPr>
        <w:tc>
          <w:tcPr>
            <w:tcW w:w="9000" w:type="dxa"/>
            <w:gridSpan w:val="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0792230" w14:textId="77777777" w:rsidR="00911084" w:rsidRDefault="00911084">
            <w:pPr>
              <w:spacing w:line="120" w:lineRule="exact"/>
              <w:rPr>
                <w:bCs/>
              </w:rPr>
            </w:pPr>
          </w:p>
          <w:p w14:paraId="422148CE" w14:textId="77777777" w:rsidR="00911084" w:rsidRDefault="001C42BF">
            <w:pPr>
              <w:tabs>
                <w:tab w:val="clear" w:pos="851"/>
              </w:tabs>
              <w:spacing w:after="58"/>
              <w:jc w:val="center"/>
              <w:rPr>
                <w:b/>
              </w:rPr>
            </w:pPr>
            <w:r>
              <w:rPr>
                <w:b/>
              </w:rPr>
              <w:t>SUMMARY</w:t>
            </w:r>
          </w:p>
        </w:tc>
      </w:tr>
      <w:tr w:rsidR="00911084" w14:paraId="130D27B8" w14:textId="77777777">
        <w:trPr>
          <w:jc w:val="center"/>
        </w:trPr>
        <w:tc>
          <w:tcPr>
            <w:tcW w:w="224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C4659A2" w14:textId="77777777" w:rsidR="00911084" w:rsidRDefault="001C42BF">
            <w:pPr>
              <w:spacing w:after="58"/>
              <w:rPr>
                <w:bCs/>
              </w:rPr>
            </w:pPr>
            <w:r>
              <w:rPr>
                <w:bCs/>
                <w:i/>
              </w:rPr>
              <w:t>Executive summary:</w:t>
            </w:r>
          </w:p>
        </w:tc>
        <w:tc>
          <w:tcPr>
            <w:tcW w:w="675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1E96D27" w14:textId="23A6608B" w:rsidR="00911084" w:rsidRPr="00265F6E" w:rsidRDefault="00265F6E">
            <w:pPr>
              <w:tabs>
                <w:tab w:val="clear" w:pos="851"/>
              </w:tabs>
              <w:spacing w:after="58"/>
              <w:rPr>
                <w:bCs/>
                <w:lang w:eastAsia="ko-KR"/>
              </w:rPr>
            </w:pPr>
            <w:bookmarkStart w:id="7" w:name="Execsum"/>
            <w:bookmarkEnd w:id="7"/>
            <w:r>
              <w:rPr>
                <w:rFonts w:hint="eastAsia"/>
                <w:bCs/>
                <w:lang w:eastAsia="ko-KR"/>
              </w:rPr>
              <w:t xml:space="preserve">This document informs the </w:t>
            </w:r>
            <w:r w:rsidR="005C3159">
              <w:rPr>
                <w:rFonts w:eastAsia="ＭＳ 明朝" w:hint="eastAsia"/>
                <w:bCs/>
                <w:lang w:eastAsia="ja-JP"/>
              </w:rPr>
              <w:t>joint IMO ITU experts g</w:t>
            </w:r>
            <w:r w:rsidR="00304CF4">
              <w:rPr>
                <w:rFonts w:eastAsia="ＭＳ 明朝" w:hint="eastAsia"/>
                <w:bCs/>
                <w:lang w:eastAsia="ja-JP"/>
              </w:rPr>
              <w:t xml:space="preserve">roup </w:t>
            </w:r>
            <w:r>
              <w:rPr>
                <w:rFonts w:hint="eastAsia"/>
                <w:bCs/>
                <w:lang w:eastAsia="ko-KR"/>
              </w:rPr>
              <w:t>of IALA</w:t>
            </w:r>
            <w:r>
              <w:rPr>
                <w:bCs/>
                <w:lang w:eastAsia="ko-KR"/>
              </w:rPr>
              <w:t>’</w:t>
            </w:r>
            <w:r>
              <w:rPr>
                <w:rFonts w:hint="eastAsia"/>
                <w:bCs/>
                <w:lang w:eastAsia="ko-KR"/>
              </w:rPr>
              <w:t xml:space="preserve">s work related to the development of use cases </w:t>
            </w:r>
            <w:r w:rsidR="00573103">
              <w:rPr>
                <w:rFonts w:hint="eastAsia"/>
                <w:bCs/>
                <w:lang w:eastAsia="ko-KR"/>
              </w:rPr>
              <w:t>and service requirements on</w:t>
            </w:r>
            <w:r>
              <w:rPr>
                <w:rFonts w:hint="eastAsia"/>
                <w:bCs/>
                <w:lang w:eastAsia="ko-KR"/>
              </w:rPr>
              <w:t xml:space="preserve"> Marine AtoN </w:t>
            </w:r>
            <w:r w:rsidR="00573103">
              <w:rPr>
                <w:rFonts w:hint="eastAsia"/>
                <w:bCs/>
                <w:lang w:eastAsia="ko-KR"/>
              </w:rPr>
              <w:t xml:space="preserve">to support the development of </w:t>
            </w:r>
            <w:r>
              <w:rPr>
                <w:rFonts w:hint="eastAsia"/>
                <w:bCs/>
                <w:lang w:eastAsia="ko-KR"/>
              </w:rPr>
              <w:t>IMT-2030 standardization.</w:t>
            </w:r>
          </w:p>
        </w:tc>
      </w:tr>
      <w:tr w:rsidR="00911084" w14:paraId="56C3FFA7" w14:textId="77777777">
        <w:trPr>
          <w:jc w:val="center"/>
        </w:trPr>
        <w:tc>
          <w:tcPr>
            <w:tcW w:w="224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244E4F" w14:textId="77777777" w:rsidR="00911084" w:rsidRDefault="001C42BF">
            <w:pPr>
              <w:spacing w:after="58"/>
              <w:rPr>
                <w:bCs/>
              </w:rPr>
            </w:pPr>
            <w:r>
              <w:rPr>
                <w:bCs/>
                <w:i/>
              </w:rPr>
              <w:t>Action to be taken:</w:t>
            </w:r>
          </w:p>
        </w:tc>
        <w:tc>
          <w:tcPr>
            <w:tcW w:w="675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DCFC33" w14:textId="60BEF635" w:rsidR="00911084" w:rsidRDefault="00B85EDB">
            <w:pPr>
              <w:tabs>
                <w:tab w:val="clear" w:pos="851"/>
              </w:tabs>
              <w:spacing w:after="58"/>
              <w:rPr>
                <w:bCs/>
                <w:lang w:eastAsia="ko-KR"/>
              </w:rPr>
            </w:pPr>
            <w:bookmarkStart w:id="8" w:name="Action"/>
            <w:bookmarkEnd w:id="8"/>
            <w:r>
              <w:rPr>
                <w:rFonts w:hint="eastAsia"/>
                <w:bCs/>
                <w:lang w:eastAsia="ko-KR"/>
              </w:rPr>
              <w:t>3</w:t>
            </w:r>
          </w:p>
        </w:tc>
      </w:tr>
      <w:tr w:rsidR="00911084" w14:paraId="4BF41271" w14:textId="77777777">
        <w:trPr>
          <w:jc w:val="center"/>
        </w:trPr>
        <w:tc>
          <w:tcPr>
            <w:tcW w:w="224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337C51" w14:textId="77777777" w:rsidR="00911084" w:rsidRDefault="001C42BF">
            <w:pPr>
              <w:spacing w:after="58"/>
              <w:rPr>
                <w:bCs/>
              </w:rPr>
            </w:pPr>
            <w:r>
              <w:rPr>
                <w:bCs/>
                <w:i/>
              </w:rPr>
              <w:t>Related documents:</w:t>
            </w:r>
          </w:p>
        </w:tc>
        <w:tc>
          <w:tcPr>
            <w:tcW w:w="675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34F051" w14:textId="7A382BEB" w:rsidR="00911084" w:rsidRPr="004056F1" w:rsidRDefault="004056F1">
            <w:pPr>
              <w:tabs>
                <w:tab w:val="clear" w:pos="851"/>
              </w:tabs>
              <w:spacing w:after="58"/>
              <w:rPr>
                <w:rFonts w:eastAsia="ＭＳ 明朝" w:hint="eastAsia"/>
                <w:bCs/>
                <w:lang w:eastAsia="ja-JP"/>
              </w:rPr>
            </w:pPr>
            <w:bookmarkStart w:id="9" w:name="Reldoc"/>
            <w:bookmarkEnd w:id="9"/>
            <w:r>
              <w:rPr>
                <w:rFonts w:eastAsia="ＭＳ 明朝" w:hint="eastAsia"/>
                <w:bCs/>
                <w:lang w:eastAsia="ja-JP"/>
              </w:rPr>
              <w:t>IMO/ITU EG 15/7/1, IMO/ITU EG 17/INF.2</w:t>
            </w:r>
          </w:p>
        </w:tc>
      </w:tr>
    </w:tbl>
    <w:p w14:paraId="6D7449AC" w14:textId="77777777" w:rsidR="00911084" w:rsidRDefault="00911084">
      <w:pPr>
        <w:tabs>
          <w:tab w:val="clear" w:pos="851"/>
        </w:tabs>
      </w:pPr>
    </w:p>
    <w:p w14:paraId="7BC661FE" w14:textId="77777777" w:rsidR="008B3776" w:rsidRDefault="008B3776">
      <w:pPr>
        <w:tabs>
          <w:tab w:val="clear" w:pos="851"/>
        </w:tabs>
      </w:pPr>
    </w:p>
    <w:p w14:paraId="5396E36E" w14:textId="1F4D04CF" w:rsidR="007021A5" w:rsidRPr="007D13CF" w:rsidRDefault="007D13CF">
      <w:pPr>
        <w:tabs>
          <w:tab w:val="clear" w:pos="851"/>
        </w:tabs>
        <w:jc w:val="left"/>
        <w:rPr>
          <w:b/>
          <w:bCs/>
          <w:lang w:eastAsia="ko-KR"/>
        </w:rPr>
      </w:pPr>
      <w:r>
        <w:rPr>
          <w:rFonts w:hint="eastAsia"/>
          <w:b/>
          <w:bCs/>
          <w:lang w:eastAsia="ko-KR"/>
        </w:rPr>
        <w:t>Introduction</w:t>
      </w:r>
    </w:p>
    <w:p w14:paraId="0A1E80AE" w14:textId="77777777" w:rsidR="00265F6E" w:rsidRDefault="00265F6E">
      <w:pPr>
        <w:tabs>
          <w:tab w:val="clear" w:pos="851"/>
        </w:tabs>
        <w:jc w:val="left"/>
        <w:rPr>
          <w:rFonts w:eastAsia="ＭＳ 明朝"/>
          <w:lang w:eastAsia="ja-JP"/>
        </w:rPr>
      </w:pPr>
    </w:p>
    <w:p w14:paraId="61E1040E" w14:textId="5B3510DB" w:rsidR="00304CF4" w:rsidRPr="00813232" w:rsidRDefault="00304CF4" w:rsidP="004056F1">
      <w:pPr>
        <w:pStyle w:val="aa"/>
        <w:numPr>
          <w:ilvl w:val="0"/>
          <w:numId w:val="8"/>
        </w:numPr>
        <w:tabs>
          <w:tab w:val="clear" w:pos="851"/>
        </w:tabs>
        <w:spacing w:afterLines="100" w:after="240"/>
        <w:ind w:leftChars="0" w:left="0" w:firstLine="0"/>
        <w:rPr>
          <w:rFonts w:eastAsia="ＭＳ 明朝"/>
          <w:lang w:eastAsia="ja-JP"/>
        </w:rPr>
      </w:pPr>
      <w:bookmarkStart w:id="10" w:name="_Hlk162023413"/>
      <w:r w:rsidRPr="00813232">
        <w:rPr>
          <w:rFonts w:eastAsia="ＭＳ 明朝" w:hint="eastAsia"/>
          <w:lang w:eastAsia="ja-JP"/>
        </w:rPr>
        <w:t xml:space="preserve">At </w:t>
      </w:r>
      <w:r w:rsidR="004056F1">
        <w:rPr>
          <w:rFonts w:eastAsia="ＭＳ 明朝" w:hint="eastAsia"/>
          <w:lang w:eastAsia="ja-JP"/>
        </w:rPr>
        <w:t>the</w:t>
      </w:r>
      <w:r w:rsidR="00AC00F8">
        <w:rPr>
          <w:rFonts w:eastAsia="ＭＳ 明朝" w:hint="eastAsia"/>
          <w:lang w:eastAsia="ja-JP"/>
        </w:rPr>
        <w:t xml:space="preserve"> </w:t>
      </w:r>
      <w:r w:rsidRPr="00813232">
        <w:rPr>
          <w:rFonts w:eastAsia="ＭＳ 明朝" w:hint="eastAsia"/>
          <w:lang w:eastAsia="ja-JP"/>
        </w:rPr>
        <w:t>15</w:t>
      </w:r>
      <w:r w:rsidR="004056F1" w:rsidRPr="004056F1">
        <w:rPr>
          <w:rFonts w:eastAsia="ＭＳ 明朝" w:hint="eastAsia"/>
          <w:lang w:eastAsia="ja-JP"/>
        </w:rPr>
        <w:t xml:space="preserve">th </w:t>
      </w:r>
      <w:r w:rsidRPr="00813232">
        <w:rPr>
          <w:rFonts w:eastAsia="ＭＳ 明朝" w:hint="eastAsia"/>
          <w:lang w:eastAsia="ja-JP"/>
        </w:rPr>
        <w:t xml:space="preserve">meeting of </w:t>
      </w:r>
      <w:r w:rsidR="004056F1">
        <w:rPr>
          <w:rFonts w:eastAsia="ＭＳ 明朝" w:hint="eastAsia"/>
          <w:lang w:eastAsia="ja-JP"/>
        </w:rPr>
        <w:t xml:space="preserve">the </w:t>
      </w:r>
      <w:r w:rsidRPr="00813232">
        <w:rPr>
          <w:rFonts w:eastAsia="ＭＳ 明朝" w:hint="eastAsia"/>
          <w:lang w:eastAsia="ja-JP"/>
        </w:rPr>
        <w:t xml:space="preserve">joint IMO ITU </w:t>
      </w:r>
      <w:proofErr w:type="gramStart"/>
      <w:r w:rsidRPr="00813232">
        <w:rPr>
          <w:rFonts w:eastAsia="ＭＳ 明朝" w:hint="eastAsia"/>
          <w:lang w:eastAsia="ja-JP"/>
        </w:rPr>
        <w:t>experts</w:t>
      </w:r>
      <w:proofErr w:type="gramEnd"/>
      <w:r w:rsidRPr="00813232">
        <w:rPr>
          <w:rFonts w:eastAsia="ＭＳ 明朝" w:hint="eastAsia"/>
          <w:lang w:eastAsia="ja-JP"/>
        </w:rPr>
        <w:t xml:space="preserve"> group on maritime </w:t>
      </w:r>
      <w:r w:rsidRPr="00813232">
        <w:rPr>
          <w:rFonts w:eastAsia="ＭＳ 明朝"/>
          <w:lang w:eastAsia="ja-JP"/>
        </w:rPr>
        <w:t>radiocommunication</w:t>
      </w:r>
      <w:r w:rsidRPr="00813232">
        <w:rPr>
          <w:rFonts w:eastAsia="ＭＳ 明朝" w:hint="eastAsia"/>
          <w:lang w:eastAsia="ja-JP"/>
        </w:rPr>
        <w:t xml:space="preserve"> matters</w:t>
      </w:r>
      <w:r w:rsidR="005C3159" w:rsidRPr="00813232">
        <w:rPr>
          <w:rFonts w:eastAsia="ＭＳ 明朝" w:hint="eastAsia"/>
          <w:lang w:eastAsia="ja-JP"/>
        </w:rPr>
        <w:t xml:space="preserve"> (the Group)</w:t>
      </w:r>
      <w:r w:rsidRPr="00813232">
        <w:rPr>
          <w:rFonts w:eastAsia="ＭＳ 明朝" w:hint="eastAsia"/>
          <w:lang w:eastAsia="ja-JP"/>
        </w:rPr>
        <w:t xml:space="preserve">, Germany submitted a </w:t>
      </w:r>
      <w:r w:rsidR="00813232" w:rsidRPr="00813232">
        <w:rPr>
          <w:rFonts w:eastAsia="ＭＳ 明朝" w:hint="eastAsia"/>
          <w:lang w:eastAsia="ja-JP"/>
        </w:rPr>
        <w:t>document (IMO/ITU EG 15/7/1)</w:t>
      </w:r>
      <w:r w:rsidRPr="00813232">
        <w:rPr>
          <w:rFonts w:eastAsia="ＭＳ 明朝" w:hint="eastAsia"/>
          <w:lang w:eastAsia="ja-JP"/>
        </w:rPr>
        <w:t xml:space="preserve"> </w:t>
      </w:r>
      <w:r w:rsidR="005C3159" w:rsidRPr="00813232">
        <w:rPr>
          <w:rFonts w:eastAsia="ＭＳ 明朝" w:hint="eastAsia"/>
          <w:lang w:eastAsia="ja-JP"/>
        </w:rPr>
        <w:t xml:space="preserve">that </w:t>
      </w:r>
      <w:r w:rsidR="00813232" w:rsidRPr="00813232">
        <w:rPr>
          <w:rFonts w:eastAsia="ＭＳ 明朝"/>
          <w:lang w:eastAsia="ja-JP"/>
        </w:rPr>
        <w:t>provid</w:t>
      </w:r>
      <w:r w:rsidR="00813232" w:rsidRPr="00813232">
        <w:rPr>
          <w:rFonts w:eastAsia="ＭＳ 明朝" w:hint="eastAsia"/>
          <w:lang w:eastAsia="ja-JP"/>
        </w:rPr>
        <w:t>ed</w:t>
      </w:r>
      <w:r w:rsidR="00813232" w:rsidRPr="00813232">
        <w:rPr>
          <w:rFonts w:eastAsia="ＭＳ 明朝"/>
          <w:lang w:eastAsia="ja-JP"/>
        </w:rPr>
        <w:t xml:space="preserve"> information on developments related to technical standardization of public mobile broadband networks and their envisaged usage for maritime safety</w:t>
      </w:r>
      <w:r w:rsidR="00813232" w:rsidRPr="00813232">
        <w:rPr>
          <w:rFonts w:eastAsia="ＭＳ 明朝" w:hint="eastAsia"/>
          <w:lang w:eastAsia="ja-JP"/>
        </w:rPr>
        <w:t xml:space="preserve"> by the </w:t>
      </w:r>
      <w:r w:rsidR="00813232" w:rsidRPr="00813232">
        <w:rPr>
          <w:rFonts w:eastAsia="ＭＳ 明朝"/>
          <w:lang w:eastAsia="ja-JP"/>
        </w:rPr>
        <w:t>3rd Generation Partnership Project (3GPP)</w:t>
      </w:r>
      <w:r w:rsidR="00813232" w:rsidRPr="00813232">
        <w:rPr>
          <w:rFonts w:eastAsia="ＭＳ 明朝" w:hint="eastAsia"/>
          <w:lang w:eastAsia="ja-JP"/>
        </w:rPr>
        <w:t xml:space="preserve"> and after discussion, the Group invited IALA to keep IMO informed of future developments.</w:t>
      </w:r>
    </w:p>
    <w:p w14:paraId="555F3B32" w14:textId="68DC461A" w:rsidR="00813232" w:rsidRPr="00813232" w:rsidRDefault="004056F1" w:rsidP="004056F1">
      <w:pPr>
        <w:pStyle w:val="aa"/>
        <w:numPr>
          <w:ilvl w:val="0"/>
          <w:numId w:val="8"/>
        </w:numPr>
        <w:tabs>
          <w:tab w:val="clear" w:pos="851"/>
        </w:tabs>
        <w:spacing w:afterLines="100" w:after="240"/>
        <w:ind w:leftChars="0" w:left="0" w:firstLine="0"/>
        <w:rPr>
          <w:rFonts w:eastAsia="ＭＳ 明朝"/>
          <w:lang w:eastAsia="ja-JP"/>
        </w:rPr>
      </w:pPr>
      <w:r>
        <w:rPr>
          <w:rFonts w:eastAsia="ＭＳ 明朝" w:hint="eastAsia"/>
          <w:lang w:eastAsia="ja-JP"/>
        </w:rPr>
        <w:t xml:space="preserve">In response to the request, IALA submitted an </w:t>
      </w:r>
      <w:r>
        <w:rPr>
          <w:rFonts w:eastAsia="ＭＳ 明朝"/>
          <w:lang w:eastAsia="ja-JP"/>
        </w:rPr>
        <w:t>information</w:t>
      </w:r>
      <w:r>
        <w:rPr>
          <w:rFonts w:eastAsia="ＭＳ 明朝" w:hint="eastAsia"/>
          <w:lang w:eastAsia="ja-JP"/>
        </w:rPr>
        <w:t xml:space="preserve"> paper (IMO/ITU EG 17/INF.2) to the 17</w:t>
      </w:r>
      <w:r w:rsidRPr="004056F1">
        <w:rPr>
          <w:rFonts w:eastAsia="ＭＳ 明朝" w:hint="eastAsia"/>
          <w:vertAlign w:val="superscript"/>
          <w:lang w:eastAsia="ja-JP"/>
        </w:rPr>
        <w:t>th</w:t>
      </w:r>
      <w:r>
        <w:rPr>
          <w:rFonts w:eastAsia="ＭＳ 明朝" w:hint="eastAsia"/>
          <w:lang w:eastAsia="ja-JP"/>
        </w:rPr>
        <w:t xml:space="preserve"> meeting of the join IMO ITU </w:t>
      </w:r>
      <w:proofErr w:type="gramStart"/>
      <w:r>
        <w:rPr>
          <w:rFonts w:eastAsia="ＭＳ 明朝" w:hint="eastAsia"/>
          <w:lang w:eastAsia="ja-JP"/>
        </w:rPr>
        <w:t>experts</w:t>
      </w:r>
      <w:proofErr w:type="gramEnd"/>
      <w:r>
        <w:rPr>
          <w:rFonts w:eastAsia="ＭＳ 明朝" w:hint="eastAsia"/>
          <w:lang w:eastAsia="ja-JP"/>
        </w:rPr>
        <w:t xml:space="preserve"> group and provided </w:t>
      </w:r>
      <w:r>
        <w:rPr>
          <w:rFonts w:eastAsia="ＭＳ 明朝"/>
          <w:lang w:eastAsia="ja-JP"/>
        </w:rPr>
        <w:t>information</w:t>
      </w:r>
      <w:r>
        <w:rPr>
          <w:rFonts w:eastAsia="ＭＳ 明朝" w:hint="eastAsia"/>
          <w:lang w:eastAsia="ja-JP"/>
        </w:rPr>
        <w:t xml:space="preserve"> of the developments with 3GPP on the possible use of International Mobile Telecommunications (IMT) in the IALA domain. </w:t>
      </w:r>
    </w:p>
    <w:p w14:paraId="1108EF04" w14:textId="71CF9B69" w:rsidR="000D00B9" w:rsidRPr="00813232" w:rsidRDefault="000D00B9" w:rsidP="000D00B9">
      <w:pPr>
        <w:pStyle w:val="aa"/>
        <w:numPr>
          <w:ilvl w:val="0"/>
          <w:numId w:val="8"/>
        </w:numPr>
        <w:tabs>
          <w:tab w:val="clear" w:pos="851"/>
        </w:tabs>
        <w:spacing w:afterLines="100" w:after="240"/>
        <w:ind w:leftChars="0" w:left="0" w:firstLine="0"/>
        <w:rPr>
          <w:rFonts w:eastAsia="ＭＳ 明朝"/>
          <w:lang w:eastAsia="ja-JP"/>
        </w:rPr>
      </w:pPr>
      <w:r>
        <w:rPr>
          <w:rFonts w:eastAsia="ＭＳ 明朝" w:hint="eastAsia"/>
          <w:lang w:eastAsia="ja-JP"/>
        </w:rPr>
        <w:t xml:space="preserve">The ITU </w:t>
      </w:r>
      <w:r w:rsidRPr="000D00B9">
        <w:rPr>
          <w:rFonts w:eastAsia="ＭＳ 明朝"/>
          <w:lang w:eastAsia="ja-JP"/>
        </w:rPr>
        <w:t>Radiocommunication Assembly 2023 (RA-23) approved the revisions of Resolution ITU-R 56, confirming the name for the next generation of IMT (aka “6G”) to be “IMT-2030” and Resolution ITU-R 65, which describes the principles of the IMT-process. Along these revisions, RA-23 also approved the new Recommendation on the “IMT-2030 Framework”, which will now become Recommendation ITU-R M. 2160.</w:t>
      </w:r>
    </w:p>
    <w:p w14:paraId="30AB6D93" w14:textId="1E65DB0E" w:rsidR="00813232" w:rsidRPr="000D00B9" w:rsidRDefault="000D00B9" w:rsidP="00813232">
      <w:pPr>
        <w:tabs>
          <w:tab w:val="clear" w:pos="851"/>
        </w:tabs>
        <w:rPr>
          <w:rFonts w:eastAsia="ＭＳ 明朝" w:hint="eastAsia"/>
          <w:b/>
          <w:bCs/>
          <w:lang w:eastAsia="ja-JP"/>
        </w:rPr>
      </w:pPr>
      <w:r w:rsidRPr="000D00B9">
        <w:rPr>
          <w:rFonts w:eastAsia="ＭＳ 明朝" w:hint="eastAsia"/>
          <w:b/>
          <w:bCs/>
          <w:lang w:eastAsia="ja-JP"/>
        </w:rPr>
        <w:t>Information</w:t>
      </w:r>
    </w:p>
    <w:p w14:paraId="42B3C6E2" w14:textId="673A0E8B" w:rsidR="000D00B9" w:rsidRPr="00813232" w:rsidRDefault="000D00B9" w:rsidP="000D00B9">
      <w:pPr>
        <w:pStyle w:val="aa"/>
        <w:numPr>
          <w:ilvl w:val="0"/>
          <w:numId w:val="8"/>
        </w:numPr>
        <w:tabs>
          <w:tab w:val="clear" w:pos="851"/>
        </w:tabs>
        <w:spacing w:afterLines="100" w:after="240"/>
        <w:ind w:leftChars="0" w:left="0" w:firstLine="0"/>
        <w:rPr>
          <w:rFonts w:eastAsia="ＭＳ 明朝"/>
          <w:lang w:eastAsia="ja-JP"/>
        </w:rPr>
      </w:pPr>
      <w:r w:rsidRPr="000D00B9">
        <w:rPr>
          <w:rFonts w:eastAsia="ＭＳ 明朝"/>
          <w:lang w:eastAsia="ja-JP"/>
        </w:rPr>
        <w:lastRenderedPageBreak/>
        <w:t xml:space="preserve">IALA would like to inform </w:t>
      </w:r>
      <w:proofErr w:type="spellStart"/>
      <w:r w:rsidRPr="000D00B9">
        <w:rPr>
          <w:rFonts w:eastAsia="ＭＳ 明朝"/>
          <w:lang w:eastAsia="ja-JP"/>
        </w:rPr>
        <w:t>the</w:t>
      </w:r>
      <w:proofErr w:type="spellEnd"/>
      <w:r w:rsidRPr="000D00B9">
        <w:rPr>
          <w:rFonts w:eastAsia="ＭＳ 明朝"/>
          <w:lang w:eastAsia="ja-JP"/>
        </w:rPr>
        <w:t xml:space="preserve"> </w:t>
      </w:r>
      <w:r>
        <w:rPr>
          <w:rFonts w:eastAsia="ＭＳ 明朝" w:hint="eastAsia"/>
          <w:lang w:eastAsia="ja-JP"/>
        </w:rPr>
        <w:t>Group</w:t>
      </w:r>
      <w:r w:rsidRPr="000D00B9">
        <w:rPr>
          <w:rFonts w:eastAsia="ＭＳ 明朝"/>
          <w:lang w:eastAsia="ja-JP"/>
        </w:rPr>
        <w:t xml:space="preserve"> of IALA’s task based on the IALA work programme 2023-2027 in order to develop the use cases and service requirements of Marine AtoN which may serve as input to support the development of IMT-2030 standardization</w:t>
      </w:r>
      <w:r>
        <w:rPr>
          <w:rFonts w:eastAsia="ＭＳ 明朝" w:hint="eastAsia"/>
          <w:lang w:eastAsia="ja-JP"/>
        </w:rPr>
        <w:t>.</w:t>
      </w:r>
    </w:p>
    <w:bookmarkEnd w:id="10"/>
    <w:p w14:paraId="7DF252DA" w14:textId="51EC9B88" w:rsidR="000D00B9" w:rsidRPr="00813232" w:rsidRDefault="000D00B9" w:rsidP="000D00B9">
      <w:pPr>
        <w:pStyle w:val="aa"/>
        <w:numPr>
          <w:ilvl w:val="0"/>
          <w:numId w:val="8"/>
        </w:numPr>
        <w:tabs>
          <w:tab w:val="clear" w:pos="851"/>
        </w:tabs>
        <w:spacing w:afterLines="100" w:after="240"/>
        <w:ind w:leftChars="0" w:left="0" w:firstLine="0"/>
        <w:rPr>
          <w:rFonts w:eastAsia="ＭＳ 明朝"/>
          <w:lang w:eastAsia="ja-JP"/>
        </w:rPr>
      </w:pPr>
      <w:r w:rsidRPr="000D00B9">
        <w:rPr>
          <w:rFonts w:eastAsia="ＭＳ 明朝"/>
          <w:lang w:eastAsia="ja-JP"/>
        </w:rPr>
        <w:t xml:space="preserve">IALA would like to draw the attention of </w:t>
      </w:r>
      <w:r>
        <w:rPr>
          <w:rFonts w:eastAsia="ＭＳ 明朝" w:hint="eastAsia"/>
          <w:lang w:eastAsia="ja-JP"/>
        </w:rPr>
        <w:t>the Group</w:t>
      </w:r>
      <w:r w:rsidRPr="000D00B9">
        <w:rPr>
          <w:rFonts w:eastAsia="ＭＳ 明朝"/>
          <w:lang w:eastAsia="ja-JP"/>
        </w:rPr>
        <w:t xml:space="preserve"> to this IALA’s work and welcome collaboration with IMO and other international organizations on developing use cases and service requirements including regulatory aspects on Marine AtoN for IMT-2030 standardization</w:t>
      </w:r>
      <w:r>
        <w:rPr>
          <w:rFonts w:eastAsia="ＭＳ 明朝" w:hint="eastAsia"/>
          <w:lang w:eastAsia="ja-JP"/>
        </w:rPr>
        <w:t>.</w:t>
      </w:r>
    </w:p>
    <w:p w14:paraId="30AAE828" w14:textId="0461815E" w:rsidR="007D13CF" w:rsidRPr="000D00B9" w:rsidRDefault="007D13CF" w:rsidP="007D13CF">
      <w:pPr>
        <w:tabs>
          <w:tab w:val="clear" w:pos="851"/>
        </w:tabs>
        <w:jc w:val="left"/>
        <w:rPr>
          <w:rFonts w:eastAsia="ＭＳ 明朝" w:hint="eastAsia"/>
          <w:b/>
          <w:bCs/>
          <w:lang w:eastAsia="ja-JP"/>
        </w:rPr>
      </w:pPr>
      <w:r>
        <w:rPr>
          <w:rFonts w:hint="eastAsia"/>
          <w:b/>
          <w:bCs/>
          <w:lang w:eastAsia="ko-KR"/>
        </w:rPr>
        <w:t xml:space="preserve">Action requested to the </w:t>
      </w:r>
      <w:r w:rsidR="000D00B9">
        <w:rPr>
          <w:rFonts w:eastAsia="ＭＳ 明朝" w:hint="eastAsia"/>
          <w:b/>
          <w:bCs/>
          <w:lang w:eastAsia="ja-JP"/>
        </w:rPr>
        <w:t xml:space="preserve">joint IMO ITU </w:t>
      </w:r>
      <w:proofErr w:type="gramStart"/>
      <w:r w:rsidR="000D00B9">
        <w:rPr>
          <w:rFonts w:eastAsia="ＭＳ 明朝" w:hint="eastAsia"/>
          <w:b/>
          <w:bCs/>
          <w:lang w:eastAsia="ja-JP"/>
        </w:rPr>
        <w:t>experts</w:t>
      </w:r>
      <w:proofErr w:type="gramEnd"/>
      <w:r w:rsidR="000D00B9">
        <w:rPr>
          <w:rFonts w:eastAsia="ＭＳ 明朝" w:hint="eastAsia"/>
          <w:b/>
          <w:bCs/>
          <w:lang w:eastAsia="ja-JP"/>
        </w:rPr>
        <w:t xml:space="preserve"> group</w:t>
      </w:r>
    </w:p>
    <w:p w14:paraId="27990F07" w14:textId="77777777" w:rsidR="007D13CF" w:rsidRDefault="007D13CF" w:rsidP="007D13CF">
      <w:pPr>
        <w:tabs>
          <w:tab w:val="clear" w:pos="851"/>
        </w:tabs>
        <w:jc w:val="left"/>
        <w:rPr>
          <w:rFonts w:eastAsia="ＭＳ 明朝"/>
          <w:lang w:eastAsia="ja-JP"/>
        </w:rPr>
      </w:pPr>
    </w:p>
    <w:p w14:paraId="69EE5CEA" w14:textId="0E2E7023" w:rsidR="00AC00F8" w:rsidRDefault="00AC00F8" w:rsidP="00AC00F8">
      <w:pPr>
        <w:pStyle w:val="aa"/>
        <w:numPr>
          <w:ilvl w:val="0"/>
          <w:numId w:val="8"/>
        </w:numPr>
        <w:tabs>
          <w:tab w:val="clear" w:pos="851"/>
        </w:tabs>
        <w:spacing w:afterLines="100" w:after="240"/>
        <w:ind w:leftChars="0" w:left="0" w:firstLine="0"/>
        <w:rPr>
          <w:rFonts w:eastAsia="ＭＳ 明朝"/>
          <w:lang w:eastAsia="ja-JP"/>
        </w:rPr>
      </w:pPr>
      <w:r>
        <w:rPr>
          <w:rFonts w:eastAsia="ＭＳ 明朝" w:hint="eastAsia"/>
          <w:lang w:eastAsia="ja-JP"/>
        </w:rPr>
        <w:t xml:space="preserve">The Group is requested to note the </w:t>
      </w:r>
      <w:r>
        <w:rPr>
          <w:rFonts w:eastAsia="ＭＳ 明朝"/>
          <w:lang w:eastAsia="ja-JP"/>
        </w:rPr>
        <w:t>information</w:t>
      </w:r>
      <w:r>
        <w:rPr>
          <w:rFonts w:eastAsia="ＭＳ 明朝" w:hint="eastAsia"/>
          <w:lang w:eastAsia="ja-JP"/>
        </w:rPr>
        <w:t xml:space="preserve"> provided</w:t>
      </w:r>
      <w:r>
        <w:rPr>
          <w:rFonts w:eastAsia="ＭＳ 明朝" w:hint="eastAsia"/>
          <w:lang w:eastAsia="ja-JP"/>
        </w:rPr>
        <w:t>.</w:t>
      </w:r>
    </w:p>
    <w:p w14:paraId="17826E44" w14:textId="77777777" w:rsidR="00AC00F8" w:rsidRDefault="00AC00F8" w:rsidP="00AC00F8">
      <w:pPr>
        <w:tabs>
          <w:tab w:val="clear" w:pos="851"/>
        </w:tabs>
        <w:rPr>
          <w:rFonts w:eastAsia="ＭＳ 明朝"/>
          <w:lang w:eastAsia="ja-JP"/>
        </w:rPr>
      </w:pPr>
    </w:p>
    <w:p w14:paraId="2C9F6C5B" w14:textId="77777777" w:rsidR="00AC00F8" w:rsidRDefault="00AC00F8" w:rsidP="00AC00F8">
      <w:pPr>
        <w:tabs>
          <w:tab w:val="clear" w:pos="851"/>
        </w:tabs>
        <w:rPr>
          <w:rFonts w:eastAsia="ＭＳ 明朝"/>
          <w:lang w:eastAsia="ja-JP"/>
        </w:rPr>
      </w:pPr>
    </w:p>
    <w:p w14:paraId="2E9D4994" w14:textId="77777777" w:rsidR="00AC00F8" w:rsidRDefault="00AC00F8" w:rsidP="00AC00F8">
      <w:pPr>
        <w:tabs>
          <w:tab w:val="clear" w:pos="851"/>
        </w:tabs>
        <w:rPr>
          <w:rFonts w:eastAsia="ＭＳ 明朝"/>
          <w:lang w:eastAsia="ja-JP"/>
        </w:rPr>
      </w:pPr>
    </w:p>
    <w:p w14:paraId="7F6E7D1B" w14:textId="217920D4" w:rsidR="00AC00F8" w:rsidRDefault="00AC00F8" w:rsidP="00AC00F8">
      <w:pPr>
        <w:tabs>
          <w:tab w:val="clear" w:pos="851"/>
        </w:tabs>
        <w:rPr>
          <w:rFonts w:eastAsia="ＭＳ 明朝" w:hint="eastAsia"/>
          <w:lang w:eastAsia="ja-JP"/>
        </w:rPr>
      </w:pPr>
    </w:p>
    <w:p w14:paraId="20E062A5" w14:textId="77777777" w:rsidR="00AC00F8" w:rsidRPr="00AC00F8" w:rsidRDefault="00AC00F8" w:rsidP="00AC00F8">
      <w:pPr>
        <w:tabs>
          <w:tab w:val="clear" w:pos="851"/>
        </w:tabs>
        <w:rPr>
          <w:rFonts w:eastAsia="ＭＳ 明朝" w:hint="eastAsia"/>
          <w:lang w:eastAsia="ja-JP"/>
        </w:rPr>
      </w:pPr>
    </w:p>
    <w:sectPr w:rsidR="00AC00F8" w:rsidRPr="00AC00F8" w:rsidSect="00F877F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1418" w:bottom="1418" w:left="1418" w:header="851" w:footer="85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AB2ED" w14:textId="77777777" w:rsidR="00F877F2" w:rsidRDefault="00F877F2">
      <w:r>
        <w:separator/>
      </w:r>
    </w:p>
  </w:endnote>
  <w:endnote w:type="continuationSeparator" w:id="0">
    <w:p w14:paraId="3E8C2436" w14:textId="77777777" w:rsidR="00F877F2" w:rsidRDefault="00F87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36233" w14:textId="77777777" w:rsidR="00736183" w:rsidRDefault="00736183" w:rsidP="00736183">
    <w:pPr>
      <w:pStyle w:val="a5"/>
    </w:pPr>
  </w:p>
  <w:p w14:paraId="2D77DD08" w14:textId="45098D28" w:rsidR="00736183" w:rsidRPr="000D08F2" w:rsidRDefault="00736183" w:rsidP="00736183">
    <w:pPr>
      <w:pStyle w:val="a5"/>
      <w:pBdr>
        <w:top w:val="single" w:sz="4" w:space="1" w:color="auto"/>
      </w:pBdr>
    </w:pPr>
    <w:r>
      <w:rPr>
        <w:lang w:val="en-US"/>
      </w:rPr>
      <w:fldChar w:fldCharType="begin"/>
    </w:r>
    <w:r>
      <w:rPr>
        <w:lang w:val="en-US"/>
      </w:rPr>
      <w:instrText xml:space="preserve"> FILENAME   \* MERGEFORMAT </w:instrText>
    </w:r>
    <w:r>
      <w:rPr>
        <w:lang w:val="en-US"/>
      </w:rPr>
      <w:fldChar w:fldCharType="separate"/>
    </w:r>
    <w:r w:rsidR="00B54EE6">
      <w:rPr>
        <w:noProof/>
        <w:lang w:val="en-US"/>
      </w:rPr>
      <w:t>Template 2023 - Word Template 2022 - English (Secretariat).docx</w:t>
    </w:r>
    <w:r>
      <w:rPr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5E794" w14:textId="77777777" w:rsidR="00736183" w:rsidRDefault="00736183" w:rsidP="00736183">
    <w:pPr>
      <w:pStyle w:val="a5"/>
    </w:pPr>
  </w:p>
  <w:p w14:paraId="4F120BEE" w14:textId="308B2779" w:rsidR="00736183" w:rsidRPr="000D08F2" w:rsidRDefault="00736183" w:rsidP="00736183">
    <w:pPr>
      <w:pStyle w:val="a5"/>
      <w:pBdr>
        <w:top w:val="single" w:sz="4" w:space="1" w:color="auto"/>
      </w:pBdr>
    </w:pPr>
    <w:r>
      <w:rPr>
        <w:lang w:val="en-US"/>
      </w:rPr>
      <w:fldChar w:fldCharType="begin"/>
    </w:r>
    <w:r>
      <w:rPr>
        <w:lang w:val="en-US"/>
      </w:rPr>
      <w:instrText xml:space="preserve"> FILENAME   \* MERGEFORMAT </w:instrText>
    </w:r>
    <w:r>
      <w:rPr>
        <w:lang w:val="en-US"/>
      </w:rPr>
      <w:fldChar w:fldCharType="separate"/>
    </w:r>
    <w:r w:rsidR="00B54EE6">
      <w:rPr>
        <w:noProof/>
        <w:lang w:val="en-US"/>
      </w:rPr>
      <w:t>Template 2023 - Word Template 2022 - English (Secretariat).docx</w:t>
    </w:r>
    <w:r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2257E" w14:textId="31B5C8D1" w:rsidR="009F5A0F" w:rsidRPr="00957D9E" w:rsidRDefault="009F5A0F" w:rsidP="005E1512">
    <w:pPr>
      <w:pStyle w:val="a5"/>
      <w:rPr>
        <w:szCs w:val="18"/>
      </w:rPr>
    </w:pPr>
    <w:bookmarkStart w:id="11" w:name="_Hlk30152152"/>
  </w:p>
  <w:p w14:paraId="33E57395" w14:textId="0D7DA483" w:rsidR="00E51421" w:rsidRDefault="000E2061" w:rsidP="00E51421">
    <w:pPr>
      <w:pStyle w:val="a5"/>
      <w:pBdr>
        <w:top w:val="single" w:sz="4" w:space="1" w:color="auto"/>
      </w:pBdr>
      <w:rPr>
        <w:szCs w:val="18"/>
        <w:lang w:val="en-US"/>
      </w:rPr>
    </w:pPr>
    <w:r>
      <w:rPr>
        <w:noProof/>
        <w:szCs w:val="18"/>
        <w:lang w:val="en-US"/>
      </w:rPr>
      <w:drawing>
        <wp:anchor distT="0" distB="0" distL="114300" distR="114300" simplePos="0" relativeHeight="251658240" behindDoc="0" locked="0" layoutInCell="1" allowOverlap="1" wp14:anchorId="09FA6549" wp14:editId="00EEC53A">
          <wp:simplePos x="0" y="0"/>
          <wp:positionH relativeFrom="column">
            <wp:posOffset>4444365</wp:posOffset>
          </wp:positionH>
          <wp:positionV relativeFrom="bottomMargin">
            <wp:posOffset>234315</wp:posOffset>
          </wp:positionV>
          <wp:extent cx="1439545" cy="719455"/>
          <wp:effectExtent l="0" t="0" r="8255" b="0"/>
          <wp:wrapNone/>
          <wp:docPr id="412555544" name="Picture 1" descr="A blue and orange shield with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8277180" name="Picture 1" descr="A blue and orange shield with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5A0F" w:rsidRPr="00957D9E">
      <w:rPr>
        <w:szCs w:val="18"/>
        <w:lang w:val="en-US"/>
      </w:rPr>
      <w:fldChar w:fldCharType="begin"/>
    </w:r>
    <w:r w:rsidR="009F5A0F" w:rsidRPr="00957D9E">
      <w:rPr>
        <w:szCs w:val="18"/>
        <w:lang w:val="en-US"/>
      </w:rPr>
      <w:instrText xml:space="preserve"> FILENAME   \* MERGEFORMAT </w:instrText>
    </w:r>
    <w:r w:rsidR="009F5A0F" w:rsidRPr="00957D9E">
      <w:rPr>
        <w:szCs w:val="18"/>
        <w:lang w:val="en-US"/>
      </w:rPr>
      <w:fldChar w:fldCharType="separate"/>
    </w:r>
    <w:r w:rsidR="00265F6E">
      <w:rPr>
        <w:rFonts w:hint="eastAsia"/>
        <w:noProof/>
        <w:szCs w:val="18"/>
        <w:lang w:val="en-US" w:eastAsia="ko-KR"/>
      </w:rPr>
      <w:t>IALA Information paper to IMO on IALA's work for the support of IMT-2030 standardization</w:t>
    </w:r>
    <w:r w:rsidR="009F5A0F" w:rsidRPr="00957D9E">
      <w:rPr>
        <w:szCs w:val="18"/>
        <w:lang w:val="en-US"/>
      </w:rPr>
      <w:fldChar w:fldCharType="end"/>
    </w:r>
    <w:bookmarkEnd w:id="11"/>
  </w:p>
  <w:p w14:paraId="5170FA54" w14:textId="77777777" w:rsidR="00E51421" w:rsidRDefault="00E51421" w:rsidP="00E51421">
    <w:pPr>
      <w:pStyle w:val="a5"/>
      <w:pBdr>
        <w:top w:val="single" w:sz="4" w:space="1" w:color="auto"/>
      </w:pBdr>
      <w:rPr>
        <w:szCs w:val="18"/>
        <w:lang w:val="en-US"/>
      </w:rPr>
    </w:pPr>
  </w:p>
  <w:p w14:paraId="2C887906" w14:textId="77777777" w:rsidR="000E2061" w:rsidRDefault="000E2061" w:rsidP="00E51421">
    <w:pPr>
      <w:pStyle w:val="a5"/>
      <w:pBdr>
        <w:top w:val="single" w:sz="4" w:space="1" w:color="auto"/>
      </w:pBdr>
      <w:rPr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D0771" w14:textId="77777777" w:rsidR="00F877F2" w:rsidRDefault="00F877F2">
      <w:r>
        <w:separator/>
      </w:r>
    </w:p>
  </w:footnote>
  <w:footnote w:type="continuationSeparator" w:id="0">
    <w:p w14:paraId="01BFD6D5" w14:textId="77777777" w:rsidR="00F877F2" w:rsidRDefault="00F87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506EC" w14:textId="77777777" w:rsidR="008B3776" w:rsidRDefault="008B3776">
    <w:pPr>
      <w:pStyle w:val="a4"/>
    </w:pPr>
  </w:p>
  <w:p w14:paraId="78A75682" w14:textId="60AF7593" w:rsidR="008B3776" w:rsidRDefault="00736183">
    <w:pPr>
      <w:pStyle w:val="a4"/>
      <w:pBdr>
        <w:bottom w:val="single" w:sz="4" w:space="1" w:color="auto"/>
      </w:pBdr>
      <w:rPr>
        <w:rStyle w:val="a3"/>
      </w:rPr>
    </w:pPr>
    <w:r>
      <w:t>P</w:t>
    </w:r>
    <w:r w:rsidR="008B3776">
      <w:t xml:space="preserve">age </w:t>
    </w:r>
    <w:r w:rsidR="008B3776">
      <w:rPr>
        <w:rStyle w:val="a3"/>
      </w:rPr>
      <w:fldChar w:fldCharType="begin"/>
    </w:r>
    <w:r w:rsidR="008B3776">
      <w:rPr>
        <w:rStyle w:val="a3"/>
      </w:rPr>
      <w:instrText xml:space="preserve"> PAGE </w:instrText>
    </w:r>
    <w:r w:rsidR="008B3776">
      <w:rPr>
        <w:rStyle w:val="a3"/>
      </w:rPr>
      <w:fldChar w:fldCharType="separate"/>
    </w:r>
    <w:r w:rsidR="008B3776">
      <w:rPr>
        <w:rStyle w:val="a3"/>
        <w:noProof/>
      </w:rPr>
      <w:t>2</w:t>
    </w:r>
    <w:r w:rsidR="008B3776">
      <w:rPr>
        <w:rStyle w:val="a3"/>
      </w:rPr>
      <w:fldChar w:fldCharType="end"/>
    </w:r>
  </w:p>
  <w:p w14:paraId="46AEC412" w14:textId="77777777" w:rsidR="008B3776" w:rsidRDefault="008B377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51846" w14:textId="77777777" w:rsidR="008B3776" w:rsidRDefault="008B3776">
    <w:pPr>
      <w:pStyle w:val="a4"/>
      <w:jc w:val="right"/>
    </w:pPr>
  </w:p>
  <w:p w14:paraId="5890F56B" w14:textId="020C0B97" w:rsidR="008B3776" w:rsidRDefault="00736183">
    <w:pPr>
      <w:pStyle w:val="a4"/>
      <w:pBdr>
        <w:bottom w:val="single" w:sz="4" w:space="1" w:color="auto"/>
      </w:pBdr>
      <w:jc w:val="right"/>
      <w:rPr>
        <w:rStyle w:val="a3"/>
      </w:rPr>
    </w:pPr>
    <w:r>
      <w:t>P</w:t>
    </w:r>
    <w:r w:rsidR="008B3776">
      <w:t xml:space="preserve">age </w:t>
    </w:r>
    <w:r w:rsidR="008B3776">
      <w:rPr>
        <w:rStyle w:val="a3"/>
      </w:rPr>
      <w:fldChar w:fldCharType="begin"/>
    </w:r>
    <w:r w:rsidR="008B3776">
      <w:rPr>
        <w:rStyle w:val="a3"/>
      </w:rPr>
      <w:instrText xml:space="preserve"> PAGE </w:instrText>
    </w:r>
    <w:r w:rsidR="008B3776">
      <w:rPr>
        <w:rStyle w:val="a3"/>
      </w:rPr>
      <w:fldChar w:fldCharType="separate"/>
    </w:r>
    <w:r w:rsidR="008B3776">
      <w:rPr>
        <w:rStyle w:val="a3"/>
        <w:noProof/>
      </w:rPr>
      <w:t>1</w:t>
    </w:r>
    <w:r w:rsidR="008B3776">
      <w:rPr>
        <w:rStyle w:val="a3"/>
      </w:rPr>
      <w:fldChar w:fldCharType="end"/>
    </w:r>
  </w:p>
  <w:p w14:paraId="4C23E85B" w14:textId="77777777" w:rsidR="008B3776" w:rsidRDefault="008B37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FD10D3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306E5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2AE88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3B1047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8CF288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90D842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6A6AEB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5F8411A"/>
    <w:multiLevelType w:val="hybridMultilevel"/>
    <w:tmpl w:val="67CEEA08"/>
    <w:lvl w:ilvl="0" w:tplc="EF38ECEA">
      <w:start w:val="1"/>
      <w:numFmt w:val="decimal"/>
      <w:lvlText w:val="%1"/>
      <w:lvlJc w:val="left"/>
      <w:pPr>
        <w:ind w:left="848" w:hanging="84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03087070">
    <w:abstractNumId w:val="6"/>
  </w:num>
  <w:num w:numId="2" w16cid:durableId="1414938729">
    <w:abstractNumId w:val="4"/>
  </w:num>
  <w:num w:numId="3" w16cid:durableId="1002007778">
    <w:abstractNumId w:val="3"/>
  </w:num>
  <w:num w:numId="4" w16cid:durableId="1048333340">
    <w:abstractNumId w:val="2"/>
  </w:num>
  <w:num w:numId="5" w16cid:durableId="1927690958">
    <w:abstractNumId w:val="1"/>
  </w:num>
  <w:num w:numId="6" w16cid:durableId="1400442728">
    <w:abstractNumId w:val="5"/>
  </w:num>
  <w:num w:numId="7" w16cid:durableId="1964388327">
    <w:abstractNumId w:val="0"/>
  </w:num>
  <w:num w:numId="8" w16cid:durableId="6532182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nnexno" w:val="1"/>
    <w:docVar w:name="AskAnnex" w:val="Yes"/>
    <w:docVar w:name="Div" w:val="  "/>
    <w:docVar w:name="SingleAnnex" w:val="No"/>
    <w:docVar w:name="Symbol" w:val="789"/>
  </w:docVars>
  <w:rsids>
    <w:rsidRoot w:val="00911084"/>
    <w:rsid w:val="000505BB"/>
    <w:rsid w:val="00091B36"/>
    <w:rsid w:val="000D00B9"/>
    <w:rsid w:val="000D08F2"/>
    <w:rsid w:val="000D21A9"/>
    <w:rsid w:val="000E2061"/>
    <w:rsid w:val="00135842"/>
    <w:rsid w:val="001964DC"/>
    <w:rsid w:val="001C42BF"/>
    <w:rsid w:val="001D50F5"/>
    <w:rsid w:val="001F3D6C"/>
    <w:rsid w:val="001F5B40"/>
    <w:rsid w:val="00202603"/>
    <w:rsid w:val="0023599F"/>
    <w:rsid w:val="00245368"/>
    <w:rsid w:val="00257B9B"/>
    <w:rsid w:val="00265F6E"/>
    <w:rsid w:val="002B0A3A"/>
    <w:rsid w:val="00304CF4"/>
    <w:rsid w:val="003660D6"/>
    <w:rsid w:val="00390FFB"/>
    <w:rsid w:val="00393A1D"/>
    <w:rsid w:val="004056F1"/>
    <w:rsid w:val="00482D09"/>
    <w:rsid w:val="00486ECD"/>
    <w:rsid w:val="004D528F"/>
    <w:rsid w:val="004D7208"/>
    <w:rsid w:val="0054669C"/>
    <w:rsid w:val="005545F4"/>
    <w:rsid w:val="00573103"/>
    <w:rsid w:val="00592438"/>
    <w:rsid w:val="005C3159"/>
    <w:rsid w:val="005E1512"/>
    <w:rsid w:val="005E15D6"/>
    <w:rsid w:val="005F3716"/>
    <w:rsid w:val="00630A78"/>
    <w:rsid w:val="00683775"/>
    <w:rsid w:val="006B35F0"/>
    <w:rsid w:val="007021A5"/>
    <w:rsid w:val="00736183"/>
    <w:rsid w:val="007531CE"/>
    <w:rsid w:val="00770529"/>
    <w:rsid w:val="007C4ABC"/>
    <w:rsid w:val="007D13CF"/>
    <w:rsid w:val="007F161B"/>
    <w:rsid w:val="00804000"/>
    <w:rsid w:val="00813232"/>
    <w:rsid w:val="00815074"/>
    <w:rsid w:val="00865DB8"/>
    <w:rsid w:val="00875804"/>
    <w:rsid w:val="008963D3"/>
    <w:rsid w:val="008A33C5"/>
    <w:rsid w:val="008B3776"/>
    <w:rsid w:val="00911084"/>
    <w:rsid w:val="009248E6"/>
    <w:rsid w:val="009431D7"/>
    <w:rsid w:val="009517D7"/>
    <w:rsid w:val="009A4902"/>
    <w:rsid w:val="009E2315"/>
    <w:rsid w:val="009F5A0F"/>
    <w:rsid w:val="00A150F7"/>
    <w:rsid w:val="00A337F0"/>
    <w:rsid w:val="00A527BA"/>
    <w:rsid w:val="00A5736E"/>
    <w:rsid w:val="00A81783"/>
    <w:rsid w:val="00A876A7"/>
    <w:rsid w:val="00AC00F8"/>
    <w:rsid w:val="00AF4FC3"/>
    <w:rsid w:val="00B272AE"/>
    <w:rsid w:val="00B46D34"/>
    <w:rsid w:val="00B54EE6"/>
    <w:rsid w:val="00B85EDB"/>
    <w:rsid w:val="00BE10C2"/>
    <w:rsid w:val="00C0429F"/>
    <w:rsid w:val="00C5577A"/>
    <w:rsid w:val="00CA1E1C"/>
    <w:rsid w:val="00CC53DC"/>
    <w:rsid w:val="00CD375D"/>
    <w:rsid w:val="00D10E97"/>
    <w:rsid w:val="00D366AD"/>
    <w:rsid w:val="00D53F24"/>
    <w:rsid w:val="00DC42E0"/>
    <w:rsid w:val="00DD2A0C"/>
    <w:rsid w:val="00DE73AA"/>
    <w:rsid w:val="00DF6B90"/>
    <w:rsid w:val="00E10025"/>
    <w:rsid w:val="00E10561"/>
    <w:rsid w:val="00E240C5"/>
    <w:rsid w:val="00E27826"/>
    <w:rsid w:val="00E51421"/>
    <w:rsid w:val="00E85CC4"/>
    <w:rsid w:val="00EA32C6"/>
    <w:rsid w:val="00F41638"/>
    <w:rsid w:val="00F50CDB"/>
    <w:rsid w:val="00F673C6"/>
    <w:rsid w:val="00F775EB"/>
    <w:rsid w:val="00F877F2"/>
    <w:rsid w:val="00FA2D59"/>
    <w:rsid w:val="00FB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F78F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tabs>
        <w:tab w:val="left" w:pos="851"/>
      </w:tabs>
      <w:jc w:val="both"/>
    </w:pPr>
    <w:rPr>
      <w:rFonts w:ascii="Arial" w:hAnsi="Arial"/>
      <w:sz w:val="22"/>
      <w:lang w:eastAsia="en-US"/>
    </w:rPr>
  </w:style>
  <w:style w:type="paragraph" w:styleId="1">
    <w:name w:val="heading 1"/>
    <w:basedOn w:val="a"/>
    <w:next w:val="a"/>
    <w:qFormat/>
    <w:pPr>
      <w:outlineLvl w:val="0"/>
    </w:pPr>
  </w:style>
  <w:style w:type="paragraph" w:styleId="2">
    <w:name w:val="heading 2"/>
    <w:basedOn w:val="a"/>
    <w:next w:val="a"/>
    <w:qFormat/>
    <w:pPr>
      <w:outlineLvl w:val="1"/>
    </w:pPr>
  </w:style>
  <w:style w:type="paragraph" w:styleId="3">
    <w:name w:val="heading 3"/>
    <w:basedOn w:val="a"/>
    <w:next w:val="a"/>
    <w:qFormat/>
    <w:pPr>
      <w:outlineLvl w:val="2"/>
    </w:pPr>
  </w:style>
  <w:style w:type="paragraph" w:styleId="4">
    <w:name w:val="heading 4"/>
    <w:basedOn w:val="a"/>
    <w:next w:val="a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aliases w:val=" Char"/>
    <w:basedOn w:val="a"/>
    <w:link w:val="a6"/>
    <w:pPr>
      <w:tabs>
        <w:tab w:val="center" w:pos="4153"/>
        <w:tab w:val="right" w:pos="8306"/>
      </w:tabs>
    </w:pPr>
    <w:rPr>
      <w:sz w:val="18"/>
    </w:rPr>
  </w:style>
  <w:style w:type="table" w:styleId="a7">
    <w:name w:val="Table Grid"/>
    <w:basedOn w:val="a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a"/>
    <w:pPr>
      <w:jc w:val="left"/>
    </w:pPr>
    <w:rPr>
      <w:szCs w:val="24"/>
      <w:lang w:val="pl-PL" w:eastAsia="pl-PL"/>
    </w:rPr>
  </w:style>
  <w:style w:type="character" w:styleId="a8">
    <w:name w:val="footnote reference"/>
    <w:rPr>
      <w:rFonts w:ascii="Arial" w:hAnsi="Arial"/>
      <w:sz w:val="22"/>
      <w:vertAlign w:val="superscript"/>
    </w:rPr>
  </w:style>
  <w:style w:type="paragraph" w:styleId="a9">
    <w:name w:val="footnote text"/>
    <w:basedOn w:val="a"/>
    <w:pPr>
      <w:tabs>
        <w:tab w:val="clear" w:pos="851"/>
        <w:tab w:val="left" w:pos="567"/>
      </w:tabs>
      <w:ind w:left="567" w:hanging="567"/>
    </w:pPr>
    <w:rPr>
      <w:sz w:val="18"/>
    </w:rPr>
  </w:style>
  <w:style w:type="character" w:customStyle="1" w:styleId="a6">
    <w:name w:val="フッター (文字)"/>
    <w:aliases w:val=" Char (文字)"/>
    <w:basedOn w:val="a0"/>
    <w:link w:val="a5"/>
    <w:rsid w:val="00630A78"/>
    <w:rPr>
      <w:rFonts w:ascii="Arial" w:hAnsi="Arial"/>
      <w:sz w:val="18"/>
      <w:lang w:eastAsia="en-US"/>
    </w:rPr>
  </w:style>
  <w:style w:type="paragraph" w:styleId="aa">
    <w:name w:val="List Paragraph"/>
    <w:basedOn w:val="a"/>
    <w:uiPriority w:val="34"/>
    <w:qFormat/>
    <w:rsid w:val="007D13C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6B4C17-4440-4D48-896D-BBD5BCAB1E57}"/>
</file>

<file path=customXml/itemProps2.xml><?xml version="1.0" encoding="utf-8"?>
<ds:datastoreItem xmlns:ds="http://schemas.openxmlformats.org/officeDocument/2006/customXml" ds:itemID="{B2A971B5-C85A-4610-A4F4-270DAF8B40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2024-03-22T17:35:00Z</dcterms:created>
  <dcterms:modified xsi:type="dcterms:W3CDTF">2024-03-22T17:35:00Z</dcterms:modified>
</cp:coreProperties>
</file>